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26" w:rsidRPr="00730626" w:rsidRDefault="00730626" w:rsidP="007306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6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 ОГЭ по обязательным экзаменам ГИА-9 </w:t>
      </w:r>
      <w:bookmarkStart w:id="0" w:name="_Hlk108008015"/>
      <w:r w:rsidRPr="00730626">
        <w:rPr>
          <w:rFonts w:ascii="Times New Roman" w:eastAsia="Calibri" w:hAnsi="Times New Roman" w:cs="Times New Roman"/>
          <w:b/>
          <w:bCs/>
          <w:sz w:val="24"/>
          <w:szCs w:val="24"/>
        </w:rPr>
        <w:t>за три года</w:t>
      </w:r>
      <w:bookmarkEnd w:id="0"/>
    </w:p>
    <w:p w:rsidR="00730626" w:rsidRPr="00730626" w:rsidRDefault="00730626" w:rsidP="00730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01"/>
        <w:tblW w:w="9039" w:type="dxa"/>
        <w:tblLayout w:type="fixed"/>
        <w:tblLook w:val="04A0" w:firstRow="1" w:lastRow="0" w:firstColumn="1" w:lastColumn="0" w:noHBand="0" w:noVBand="1"/>
      </w:tblPr>
      <w:tblGrid>
        <w:gridCol w:w="2235"/>
        <w:gridCol w:w="2902"/>
        <w:gridCol w:w="1404"/>
        <w:gridCol w:w="1222"/>
        <w:gridCol w:w="1276"/>
      </w:tblGrid>
      <w:tr w:rsidR="00730626" w:rsidRPr="00730626" w:rsidTr="006741E4">
        <w:tc>
          <w:tcPr>
            <w:tcW w:w="2235" w:type="dxa"/>
            <w:vMerge w:val="restart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902" w:type="dxa"/>
            <w:vMerge w:val="restart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2" w:type="dxa"/>
            <w:gridSpan w:val="3"/>
          </w:tcPr>
          <w:p w:rsidR="00730626" w:rsidRPr="00730626" w:rsidRDefault="00730626" w:rsidP="00730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ОГБОУ Гимназия №1</w:t>
            </w:r>
          </w:p>
        </w:tc>
      </w:tr>
      <w:tr w:rsidR="00730626" w:rsidRPr="00730626" w:rsidTr="006741E4">
        <w:tc>
          <w:tcPr>
            <w:tcW w:w="2235" w:type="dxa"/>
            <w:vMerge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2" w:type="dxa"/>
            <w:vMerge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222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</w:tr>
      <w:tr w:rsidR="00730626" w:rsidRPr="00730626" w:rsidTr="006741E4">
        <w:tc>
          <w:tcPr>
            <w:tcW w:w="2235" w:type="dxa"/>
            <w:vMerge w:val="restart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902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404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22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2235" w:type="dxa"/>
            <w:vMerge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2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404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222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88,3</w:t>
            </w:r>
          </w:p>
        </w:tc>
        <w:tc>
          <w:tcPr>
            <w:tcW w:w="1276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89,8</w:t>
            </w:r>
          </w:p>
        </w:tc>
      </w:tr>
      <w:tr w:rsidR="00730626" w:rsidRPr="00730626" w:rsidTr="006741E4">
        <w:tc>
          <w:tcPr>
            <w:tcW w:w="2235" w:type="dxa"/>
            <w:vMerge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2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404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4,47</w:t>
            </w:r>
          </w:p>
        </w:tc>
        <w:tc>
          <w:tcPr>
            <w:tcW w:w="1222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4,30</w:t>
            </w:r>
          </w:p>
        </w:tc>
        <w:tc>
          <w:tcPr>
            <w:tcW w:w="1276" w:type="dxa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4,48</w:t>
            </w:r>
          </w:p>
        </w:tc>
      </w:tr>
      <w:tr w:rsidR="00730626" w:rsidRPr="00730626" w:rsidTr="006741E4">
        <w:tc>
          <w:tcPr>
            <w:tcW w:w="2235" w:type="dxa"/>
            <w:vMerge w:val="restart"/>
          </w:tcPr>
          <w:p w:rsidR="00730626" w:rsidRPr="00730626" w:rsidRDefault="00730626" w:rsidP="0073062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730626" w:rsidRPr="00730626" w:rsidRDefault="00730626" w:rsidP="0073062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2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bookmarkStart w:id="1" w:name="_GoBack"/>
            <w:bookmarkEnd w:id="1"/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404" w:type="dxa"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22" w:type="dxa"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2235" w:type="dxa"/>
            <w:vMerge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2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404" w:type="dxa"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222" w:type="dxa"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74,9</w:t>
            </w:r>
          </w:p>
        </w:tc>
        <w:tc>
          <w:tcPr>
            <w:tcW w:w="1276" w:type="dxa"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48,4</w:t>
            </w:r>
          </w:p>
        </w:tc>
      </w:tr>
      <w:tr w:rsidR="00730626" w:rsidRPr="00730626" w:rsidTr="006741E4">
        <w:tc>
          <w:tcPr>
            <w:tcW w:w="2235" w:type="dxa"/>
            <w:vMerge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2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404" w:type="dxa"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4,06</w:t>
            </w:r>
          </w:p>
        </w:tc>
        <w:tc>
          <w:tcPr>
            <w:tcW w:w="1222" w:type="dxa"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4,26</w:t>
            </w:r>
          </w:p>
        </w:tc>
        <w:tc>
          <w:tcPr>
            <w:tcW w:w="1276" w:type="dxa"/>
          </w:tcPr>
          <w:p w:rsidR="00730626" w:rsidRPr="00730626" w:rsidRDefault="00730626" w:rsidP="00730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3,54</w:t>
            </w:r>
          </w:p>
        </w:tc>
      </w:tr>
    </w:tbl>
    <w:p w:rsidR="00730626" w:rsidRPr="00730626" w:rsidRDefault="00730626" w:rsidP="0073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626" w:rsidRPr="00730626" w:rsidRDefault="00730626" w:rsidP="007306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0626" w:rsidRPr="00730626" w:rsidRDefault="00730626" w:rsidP="007306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626" w:rsidRPr="00730626" w:rsidRDefault="00730626" w:rsidP="007306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ОГЭ по предметам по выбору </w:t>
      </w:r>
      <w:bookmarkStart w:id="2" w:name="_Hlk108008660"/>
      <w:r w:rsidRPr="0073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ГИА-9 за три года</w:t>
      </w:r>
      <w:bookmarkEnd w:id="2"/>
    </w:p>
    <w:tbl>
      <w:tblPr>
        <w:tblStyle w:val="a3"/>
        <w:tblpPr w:leftFromText="180" w:rightFromText="180" w:vertAnchor="text" w:horzAnchor="margin" w:tblpY="100"/>
        <w:tblW w:w="0" w:type="auto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701"/>
        <w:gridCol w:w="1843"/>
        <w:gridCol w:w="1701"/>
      </w:tblGrid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409" w:type="dxa"/>
            <w:vMerge w:val="restart"/>
          </w:tcPr>
          <w:p w:rsidR="00730626" w:rsidRPr="00730626" w:rsidRDefault="00730626" w:rsidP="00730626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</w:tcPr>
          <w:p w:rsidR="00730626" w:rsidRPr="00730626" w:rsidRDefault="00730626" w:rsidP="00730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ОГБОУ Гимназия   №1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92,9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78,9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94,1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93,7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92,3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62,9</w:t>
            </w:r>
          </w:p>
        </w:tc>
      </w:tr>
      <w:tr w:rsidR="00730626" w:rsidRPr="00730626" w:rsidTr="006741E4">
        <w:trPr>
          <w:trHeight w:val="177"/>
        </w:trPr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84,2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85,4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63,9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3,9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96,4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Биология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90,9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81,8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62,8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83,3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57,1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3,9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91,7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88,9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92,3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Успеваемоть</w:t>
            </w:r>
            <w:proofErr w:type="spellEnd"/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30626" w:rsidRPr="00730626" w:rsidTr="006741E4">
        <w:tc>
          <w:tcPr>
            <w:tcW w:w="1986" w:type="dxa"/>
            <w:vMerge w:val="restart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Успеваемоть</w:t>
            </w:r>
            <w:proofErr w:type="spellEnd"/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730626" w:rsidRPr="00730626" w:rsidTr="006741E4">
        <w:tc>
          <w:tcPr>
            <w:tcW w:w="1986" w:type="dxa"/>
            <w:vMerge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30626" w:rsidRPr="00730626" w:rsidRDefault="00730626" w:rsidP="00730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1843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1701" w:type="dxa"/>
          </w:tcPr>
          <w:p w:rsidR="00730626" w:rsidRPr="00730626" w:rsidRDefault="00730626" w:rsidP="00730626">
            <w:pPr>
              <w:suppressAutoHyphens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</w:t>
            </w:r>
          </w:p>
        </w:tc>
      </w:tr>
    </w:tbl>
    <w:p w:rsidR="00730626" w:rsidRPr="00730626" w:rsidRDefault="00730626" w:rsidP="0073062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0626" w:rsidRPr="00730626" w:rsidRDefault="00730626" w:rsidP="0073062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0626" w:rsidRPr="00730626" w:rsidRDefault="00730626" w:rsidP="00730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626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результатов экзаменов по предметам по выбору показывает, что произошло повышение среднего балла </w:t>
      </w:r>
      <w:bookmarkStart w:id="3" w:name="_Hlk108008389"/>
      <w:r w:rsidRPr="00730626">
        <w:rPr>
          <w:rFonts w:ascii="Times New Roman" w:eastAsia="Calibri" w:hAnsi="Times New Roman" w:cs="Times New Roman"/>
          <w:sz w:val="24"/>
          <w:szCs w:val="24"/>
        </w:rPr>
        <w:t xml:space="preserve">по следующим предметам: </w:t>
      </w:r>
      <w:bookmarkEnd w:id="3"/>
      <w:r w:rsidRPr="00730626">
        <w:rPr>
          <w:rFonts w:ascii="Times New Roman" w:eastAsia="Calibri" w:hAnsi="Times New Roman" w:cs="Times New Roman"/>
          <w:sz w:val="24"/>
          <w:szCs w:val="24"/>
        </w:rPr>
        <w:t>физика, литература, география. Наблюдается снижение среднего балла по предметам: обществознание, информатика, английский язык, биология, история, химия. Коэффициент образования результатов ОГЭ по физике, английскому языку, химии, географии, литературе соответствует гимназическому показателю и составляет от 73,1% до 94,1%.</w:t>
      </w:r>
    </w:p>
    <w:p w:rsidR="00287FD0" w:rsidRDefault="00287FD0"/>
    <w:sectPr w:rsidR="0028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1F"/>
    <w:rsid w:val="001D6D1F"/>
    <w:rsid w:val="00287FD0"/>
    <w:rsid w:val="0073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9D206-A28A-4161-8B2A-112D1674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</dc:creator>
  <cp:keywords/>
  <dc:description/>
  <cp:lastModifiedBy>385</cp:lastModifiedBy>
  <cp:revision>2</cp:revision>
  <dcterms:created xsi:type="dcterms:W3CDTF">2023-04-13T08:32:00Z</dcterms:created>
  <dcterms:modified xsi:type="dcterms:W3CDTF">2023-04-13T08:34:00Z</dcterms:modified>
</cp:coreProperties>
</file>